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E26D8" w:rsidP="00A764F0">
      <w:pPr>
        <w:tabs>
          <w:tab w:val="left" w:pos="7200"/>
        </w:tabs>
        <w:spacing w:line="480" w:lineRule="auto"/>
        <w:jc w:val="center"/>
        <w:rPr>
          <w:rFonts w:ascii="Times New Roman" w:hAnsi="Times New Roman" w:cs="Times New Roman"/>
          <w:sz w:val="24"/>
          <w:szCs w:val="24"/>
        </w:rPr>
      </w:pPr>
    </w:p>
    <w:p w:rsidR="00BA7784" w:rsidRPr="000B4D58" w:rsidP="00A764F0">
      <w:pPr>
        <w:tabs>
          <w:tab w:val="left" w:pos="7200"/>
        </w:tabs>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r>
        <w:rPr>
          <w:rFonts w:ascii="Times New Roman" w:hAnsi="Times New Roman" w:cs="Times New Roman"/>
          <w:sz w:val="24"/>
          <w:szCs w:val="24"/>
        </w:rPr>
        <w:t>Non-profit Organizations P</w:t>
      </w:r>
      <w:r w:rsidRPr="000B4D58">
        <w:rPr>
          <w:rFonts w:ascii="Times New Roman" w:hAnsi="Times New Roman" w:cs="Times New Roman"/>
          <w:sz w:val="24"/>
          <w:szCs w:val="24"/>
        </w:rPr>
        <w:t>romoting USA Social Justice</w:t>
      </w:r>
    </w:p>
    <w:p w:rsidR="008E26D8" w:rsidRPr="000B4D58" w:rsidP="00A764F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26D8" w:rsidP="00A764F0">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B629D" w:rsidP="00A764F0">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B629D" w:rsidRPr="000B4D58" w:rsidP="00A764F0">
      <w:pPr>
        <w:tabs>
          <w:tab w:val="center" w:pos="4680"/>
          <w:tab w:val="left" w:pos="6645"/>
          <w:tab w:val="left" w:pos="7695"/>
        </w:tabs>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rPr>
      </w:pPr>
    </w:p>
    <w:p w:rsidR="008E26D8" w:rsidRPr="000B4D58" w:rsidP="00A764F0">
      <w:pPr>
        <w:spacing w:line="480" w:lineRule="auto"/>
        <w:jc w:val="center"/>
        <w:rPr>
          <w:rFonts w:ascii="Times New Roman" w:hAnsi="Times New Roman" w:cs="Times New Roman"/>
          <w:sz w:val="24"/>
          <w:szCs w:val="24"/>
          <w:shd w:val="clear" w:color="auto" w:fill="FFFFFF"/>
        </w:rPr>
      </w:pPr>
    </w:p>
    <w:p w:rsidR="008E26D8" w:rsidRPr="000B4D58" w:rsidP="00CB629D">
      <w:pPr>
        <w:spacing w:line="480" w:lineRule="auto"/>
        <w:rPr>
          <w:rFonts w:ascii="Times New Roman" w:hAnsi="Times New Roman" w:cs="Times New Roman"/>
          <w:b/>
          <w:sz w:val="24"/>
          <w:szCs w:val="24"/>
          <w:shd w:val="clear" w:color="auto" w:fill="FFFFFF"/>
        </w:rPr>
      </w:pPr>
    </w:p>
    <w:p w:rsidR="00CB629D">
      <w:pPr>
        <w:rPr>
          <w:rFonts w:ascii="Times New Roman" w:hAnsi="Times New Roman" w:cs="Times New Roman"/>
          <w:sz w:val="24"/>
          <w:szCs w:val="24"/>
        </w:rPr>
      </w:pPr>
      <w:r>
        <w:rPr>
          <w:rFonts w:ascii="Times New Roman" w:hAnsi="Times New Roman" w:cs="Times New Roman"/>
          <w:sz w:val="24"/>
          <w:szCs w:val="24"/>
        </w:rPr>
        <w:br w:type="page"/>
      </w:r>
    </w:p>
    <w:p w:rsidR="008E26D8" w:rsidRPr="000B4D58" w:rsidP="00CB629D">
      <w:pPr>
        <w:spacing w:line="480" w:lineRule="auto"/>
        <w:jc w:val="center"/>
        <w:rPr>
          <w:rFonts w:ascii="Times New Roman" w:hAnsi="Times New Roman" w:cs="Times New Roman"/>
          <w:sz w:val="24"/>
          <w:szCs w:val="24"/>
        </w:rPr>
      </w:pPr>
      <w:r>
        <w:rPr>
          <w:rFonts w:ascii="Times New Roman" w:hAnsi="Times New Roman" w:cs="Times New Roman"/>
          <w:sz w:val="24"/>
          <w:szCs w:val="24"/>
        </w:rPr>
        <w:t>Non-profit Organizations P</w:t>
      </w:r>
      <w:r w:rsidRPr="000B4D58">
        <w:rPr>
          <w:rFonts w:ascii="Times New Roman" w:hAnsi="Times New Roman" w:cs="Times New Roman"/>
          <w:sz w:val="24"/>
          <w:szCs w:val="24"/>
        </w:rPr>
        <w:t>romoting USA Social Justice</w:t>
      </w:r>
    </w:p>
    <w:p w:rsidR="005332F1" w:rsidRPr="000B4D58" w:rsidP="00A764F0">
      <w:pPr>
        <w:spacing w:line="480" w:lineRule="auto"/>
        <w:ind w:firstLine="720"/>
        <w:rPr>
          <w:rFonts w:ascii="Times New Roman" w:hAnsi="Times New Roman" w:cs="Times New Roman"/>
          <w:sz w:val="24"/>
          <w:szCs w:val="24"/>
        </w:rPr>
      </w:pPr>
      <w:r w:rsidRPr="000B4D58">
        <w:rPr>
          <w:rFonts w:ascii="Times New Roman" w:hAnsi="Times New Roman" w:cs="Times New Roman"/>
          <w:sz w:val="24"/>
          <w:szCs w:val="24"/>
        </w:rPr>
        <w:t>Southern Poverty Law Center (SPLC) is a non-profit organization that was established in 1971 by several lawyers including Morris Dees and Joe Levin among others who were concerned with the difficulties, mess and the sad state that was experienced by the poor and the powerless individuals. Dee had experienced immediate and personal situations of devastating consequences of discrimination, unfairness, and prejudice and racial injustices (Southern Poverty Law Center, 2019). Dee decided to sell his successful publishing company and started practicing law to provide a voice to the oppressed and suppressed individuals. Dee, with his colleagues, started offering pro bono cases which resulted in admirable effects; for example, some of the lawsuits facilitated the abolishment of segregation of recreational facilities and. In 1971 SPLC was formally incorporated with Julian Bond becoming the first president.
</w:t>
      </w:r>
    </w:p>
    <w:p w:rsidR="005332F1" w:rsidRPr="000B4D58" w:rsidP="00A764F0">
      <w:pPr>
        <w:spacing w:line="480" w:lineRule="auto"/>
        <w:ind w:firstLine="720"/>
        <w:rPr>
          <w:rFonts w:ascii="Times New Roman" w:hAnsi="Times New Roman" w:cs="Times New Roman"/>
          <w:sz w:val="24"/>
          <w:szCs w:val="24"/>
        </w:rPr>
      </w:pPr>
      <w:r w:rsidRPr="000B4D58">
        <w:rPr>
          <w:rFonts w:ascii="Times New Roman" w:hAnsi="Times New Roman" w:cs="Times New Roman"/>
          <w:sz w:val="24"/>
          <w:szCs w:val="24"/>
        </w:rPr>
        <w:t>Since its formation, SPLC has remained focused on its mission, which is promoting the welfare of the common citizens and the powerless individuals in society. The organization has achieved this by shutting down the country's known white supremacist groups through winning verdicts on behalf of its clients. Additionally, the organization has facilitated reforms in juvenile justice practices and has also overcome barriers that are experienced by different groups in the society such as women, children, and members of the LDBT community. SPLC has also been on the forefront in protecting the immigrant workers from being exploited. Through the provision of teaching tolerance programs, the organization has succeeded in promoting</w:t>
      </w:r>
      <w:r w:rsidRPr="000B4D58">
        <w:rPr>
          <w:rFonts w:ascii="Times New Roman" w:hAnsi="Times New Roman" w:cs="Times New Roman"/>
          <w:sz w:val="24"/>
          <w:szCs w:val="24"/>
        </w:rPr>
        <w:t xml:space="preserve"> equitable school environments.</w:t>
      </w:r>
    </w:p>
    <w:p w:rsidR="005332F1" w:rsidRPr="000B4D58" w:rsidP="00A764F0">
      <w:pPr>
        <w:spacing w:line="480" w:lineRule="auto"/>
        <w:ind w:firstLine="720"/>
        <w:rPr>
          <w:rFonts w:ascii="Times New Roman" w:hAnsi="Times New Roman" w:cs="Times New Roman"/>
          <w:sz w:val="24"/>
          <w:szCs w:val="24"/>
        </w:rPr>
      </w:pPr>
      <w:r w:rsidRPr="000B4D58">
        <w:rPr>
          <w:rFonts w:ascii="Times New Roman" w:hAnsi="Times New Roman" w:cs="Times New Roman"/>
          <w:sz w:val="24"/>
          <w:szCs w:val="24"/>
        </w:rPr>
        <w:t xml:space="preserve">Southern Poverty Law Center provides several programs and services; for example, in fighting hate the organization offers mentorship to hate groups and to extremists in different parts of the United States and it also exposes the activities of these groups to the public and law </w:t>
      </w:r>
      <w:r w:rsidRPr="000B4D58">
        <w:rPr>
          <w:rFonts w:ascii="Times New Roman" w:hAnsi="Times New Roman" w:cs="Times New Roman"/>
          <w:sz w:val="24"/>
          <w:szCs w:val="24"/>
        </w:rPr>
        <w:t xml:space="preserve">enforcement agencies. Some of the groups targeted by the organization include neo-Nazi movement, </w:t>
      </w:r>
      <w:r w:rsidRPr="000B4D58" w:rsidR="00137829">
        <w:rPr>
          <w:rFonts w:ascii="Times New Roman" w:hAnsi="Times New Roman" w:cs="Times New Roman"/>
          <w:sz w:val="24"/>
          <w:szCs w:val="24"/>
        </w:rPr>
        <w:t xml:space="preserve">Ku Klux Klan, </w:t>
      </w:r>
      <w:bookmarkStart w:id="0" w:name="_GoBack"/>
      <w:bookmarkEnd w:id="0"/>
      <w:r w:rsidRPr="000B4D58">
        <w:rPr>
          <w:rFonts w:ascii="Times New Roman" w:hAnsi="Times New Roman" w:cs="Times New Roman"/>
          <w:sz w:val="24"/>
          <w:szCs w:val="24"/>
        </w:rPr>
        <w:t>black separatists, among others. SPLC is following and trailing over 1600 extremist groups that are operating in different parts of American, and the information and intelligence obtained are</w:t>
      </w:r>
      <w:r w:rsidRPr="000B4D58">
        <w:rPr>
          <w:rFonts w:ascii="Times New Roman" w:hAnsi="Times New Roman" w:cs="Times New Roman"/>
          <w:sz w:val="24"/>
          <w:szCs w:val="24"/>
        </w:rPr>
        <w:t xml:space="preserve"> shared with the law enforcers.</w:t>
      </w:r>
    </w:p>
    <w:p w:rsidR="005332F1" w:rsidRPr="000B4D58" w:rsidP="00A764F0">
      <w:pPr>
        <w:spacing w:line="480" w:lineRule="auto"/>
        <w:ind w:firstLine="720"/>
        <w:rPr>
          <w:rFonts w:ascii="Times New Roman" w:hAnsi="Times New Roman" w:cs="Times New Roman"/>
          <w:sz w:val="24"/>
          <w:szCs w:val="24"/>
        </w:rPr>
      </w:pPr>
      <w:r w:rsidRPr="000B4D58">
        <w:rPr>
          <w:rFonts w:ascii="Times New Roman" w:hAnsi="Times New Roman" w:cs="Times New Roman"/>
          <w:sz w:val="24"/>
          <w:szCs w:val="24"/>
        </w:rPr>
        <w:t>Additionally, SPLC also focused on educating the republic about tolerance. This is mainly done by partnering with other stakeholders such as teachers, administrators, practitioners, and counselors who interact with the children and the teenagers (Southern Poverty Law Center, 2019). The educators are expected to use the resource provided to supplement the curriculum, promote awareness, and create inclusive school communities where everyone feels valued and respected. Also, the organization honors the individuals who were killed during the civil rights movement; this appreciates the efforts that have been made by the</w:t>
      </w:r>
      <w:r w:rsidRPr="000B4D58">
        <w:rPr>
          <w:rFonts w:ascii="Times New Roman" w:hAnsi="Times New Roman" w:cs="Times New Roman"/>
          <w:sz w:val="24"/>
          <w:szCs w:val="24"/>
        </w:rPr>
        <w:t xml:space="preserve"> country in promoting equality.</w:t>
      </w:r>
    </w:p>
    <w:p w:rsidR="000B4D58" w:rsidRPr="000B4D58" w:rsidP="00A764F0">
      <w:pPr>
        <w:spacing w:line="480" w:lineRule="auto"/>
        <w:ind w:firstLine="720"/>
        <w:rPr>
          <w:rFonts w:ascii="Times New Roman" w:hAnsi="Times New Roman" w:cs="Times New Roman"/>
          <w:sz w:val="24"/>
          <w:szCs w:val="24"/>
        </w:rPr>
      </w:pPr>
      <w:r w:rsidRPr="000B4D58">
        <w:rPr>
          <w:rFonts w:ascii="Times New Roman" w:hAnsi="Times New Roman" w:cs="Times New Roman"/>
          <w:sz w:val="24"/>
          <w:szCs w:val="24"/>
        </w:rPr>
        <w:t xml:space="preserve">I feel that Southern Poverty Law Center plays a major role in promoting social justice in the United States; this is mainly because the organization is focused on addressing different issues that affected millions of people in the society. For example, the cases of discrimination based on race have been present in the United States for decades, and by addressing them, the organization shows that there is hope that these issues will one day be eliminated. I am also impressed with the strategies used by the organization in promoting </w:t>
      </w:r>
      <w:r w:rsidRPr="000B4D58" w:rsidR="00CB629D">
        <w:rPr>
          <w:rFonts w:ascii="Times New Roman" w:hAnsi="Times New Roman" w:cs="Times New Roman"/>
          <w:sz w:val="24"/>
          <w:szCs w:val="24"/>
        </w:rPr>
        <w:t>inclusivity;</w:t>
      </w:r>
      <w:r w:rsidRPr="000B4D58">
        <w:rPr>
          <w:rFonts w:ascii="Times New Roman" w:hAnsi="Times New Roman" w:cs="Times New Roman"/>
          <w:sz w:val="24"/>
          <w:szCs w:val="24"/>
        </w:rPr>
        <w:t xml:space="preserve"> SPLC focuses on the children who have little or no knowledge of discrimination hoping that when they grow up, they can change the socially contrasted views about people are different from them. Previously, I have not supported SPLC, but with the information gained about the organization in this chapter; I will join its email list-serve, and since SPLC depends on donations at the main source of income, I will be making contributions to support the organization’s initiatives in changing and improving the society.</w:t>
      </w:r>
    </w:p>
    <w:sdt>
      <w:sdtPr>
        <w:rPr>
          <w:rFonts w:ascii="Times New Roman" w:hAnsi="Times New Roman" w:eastAsiaTheme="minorHAnsi" w:cs="Times New Roman"/>
          <w:color w:val="auto"/>
          <w:sz w:val="24"/>
          <w:szCs w:val="24"/>
        </w:rPr>
        <w:id w:val="272218385"/>
        <w:docPartObj>
          <w:docPartGallery w:val="Bibliographies"/>
          <w:docPartUnique/>
        </w:docPartObj>
      </w:sdtPr>
      <w:sdtContent>
        <w:p w:rsidR="000B4D58" w:rsidRPr="000B4D58" w:rsidP="00A764F0">
          <w:pPr>
            <w:pStyle w:val="Heading1"/>
            <w:spacing w:line="480" w:lineRule="auto"/>
            <w:jc w:val="center"/>
            <w:rPr>
              <w:rFonts w:ascii="Times New Roman" w:hAnsi="Times New Roman" w:cs="Times New Roman"/>
              <w:color w:val="auto"/>
              <w:sz w:val="24"/>
              <w:szCs w:val="24"/>
            </w:rPr>
          </w:pPr>
          <w:r w:rsidRPr="000B4D5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0B4D58" w:rsidRPr="000B4D58" w:rsidP="00A764F0">
              <w:pPr>
                <w:pStyle w:val="Bibliography"/>
                <w:spacing w:line="480" w:lineRule="auto"/>
                <w:ind w:left="720" w:hanging="720"/>
                <w:rPr>
                  <w:rFonts w:ascii="Times New Roman" w:hAnsi="Times New Roman" w:cs="Times New Roman"/>
                  <w:noProof/>
                  <w:sz w:val="24"/>
                  <w:szCs w:val="24"/>
                </w:rPr>
              </w:pPr>
              <w:r w:rsidRPr="000B4D58">
                <w:rPr>
                  <w:rFonts w:ascii="Times New Roman" w:hAnsi="Times New Roman" w:cs="Times New Roman"/>
                  <w:sz w:val="24"/>
                  <w:szCs w:val="24"/>
                </w:rPr>
                <w:fldChar w:fldCharType="begin"/>
              </w:r>
              <w:r w:rsidRPr="000B4D58">
                <w:rPr>
                  <w:rFonts w:ascii="Times New Roman" w:hAnsi="Times New Roman" w:cs="Times New Roman"/>
                  <w:sz w:val="24"/>
                  <w:szCs w:val="24"/>
                </w:rPr>
                <w:instrText xml:space="preserve"> BIBLIOGRAPHY </w:instrText>
              </w:r>
              <w:r w:rsidRPr="000B4D58">
                <w:rPr>
                  <w:rFonts w:ascii="Times New Roman" w:hAnsi="Times New Roman" w:cs="Times New Roman"/>
                  <w:sz w:val="24"/>
                  <w:szCs w:val="24"/>
                </w:rPr>
                <w:fldChar w:fldCharType="separate"/>
              </w:r>
              <w:r w:rsidRPr="000B4D58">
                <w:rPr>
                  <w:rFonts w:ascii="Times New Roman" w:hAnsi="Times New Roman" w:cs="Times New Roman"/>
                  <w:noProof/>
                  <w:sz w:val="24"/>
                  <w:szCs w:val="24"/>
                </w:rPr>
                <w:t xml:space="preserve">Southern Poverty Law Center. (2019). </w:t>
              </w:r>
              <w:r w:rsidRPr="000B4D58">
                <w:rPr>
                  <w:rFonts w:ascii="Times New Roman" w:hAnsi="Times New Roman" w:cs="Times New Roman"/>
                  <w:i/>
                  <w:iCs/>
                  <w:noProof/>
                  <w:sz w:val="24"/>
                  <w:szCs w:val="24"/>
                </w:rPr>
                <w:t>Our History: A history of protecting society’s most vulnerable.</w:t>
              </w:r>
              <w:r w:rsidRPr="000B4D58">
                <w:rPr>
                  <w:rFonts w:ascii="Times New Roman" w:hAnsi="Times New Roman" w:cs="Times New Roman"/>
                  <w:noProof/>
                  <w:sz w:val="24"/>
                  <w:szCs w:val="24"/>
                </w:rPr>
                <w:t xml:space="preserve"> Retrieved from https://www.splcenter.org/about-us/our-history</w:t>
              </w:r>
            </w:p>
            <w:p w:rsidR="000B4D58" w:rsidRPr="000B4D58" w:rsidP="00A764F0">
              <w:pPr>
                <w:pStyle w:val="Bibliography"/>
                <w:spacing w:line="480" w:lineRule="auto"/>
                <w:ind w:left="720" w:hanging="720"/>
                <w:rPr>
                  <w:rFonts w:ascii="Times New Roman" w:hAnsi="Times New Roman" w:cs="Times New Roman"/>
                  <w:noProof/>
                  <w:sz w:val="24"/>
                  <w:szCs w:val="24"/>
                </w:rPr>
              </w:pPr>
              <w:r w:rsidRPr="000B4D58">
                <w:rPr>
                  <w:rFonts w:ascii="Times New Roman" w:hAnsi="Times New Roman" w:cs="Times New Roman"/>
                  <w:noProof/>
                  <w:sz w:val="24"/>
                  <w:szCs w:val="24"/>
                </w:rPr>
                <w:t xml:space="preserve">Southern Poverty Law Center. (2019). </w:t>
              </w:r>
              <w:r w:rsidRPr="000B4D58">
                <w:rPr>
                  <w:rFonts w:ascii="Times New Roman" w:hAnsi="Times New Roman" w:cs="Times New Roman"/>
                  <w:i/>
                  <w:iCs/>
                  <w:noProof/>
                  <w:sz w:val="24"/>
                  <w:szCs w:val="24"/>
                </w:rPr>
                <w:t>Teaching Tolerance: .</w:t>
              </w:r>
              <w:r w:rsidRPr="000B4D58">
                <w:rPr>
                  <w:rFonts w:ascii="Times New Roman" w:hAnsi="Times New Roman" w:cs="Times New Roman"/>
                  <w:noProof/>
                  <w:sz w:val="24"/>
                  <w:szCs w:val="24"/>
                </w:rPr>
                <w:t xml:space="preserve"> Retrieved from https://www.splcenter.org/teaching-tolerance</w:t>
              </w:r>
            </w:p>
            <w:p w:rsidR="000B4D58" w:rsidRPr="000B4D58" w:rsidP="00A764F0">
              <w:pPr>
                <w:spacing w:line="480" w:lineRule="auto"/>
                <w:rPr>
                  <w:rFonts w:ascii="Times New Roman" w:hAnsi="Times New Roman" w:cs="Times New Roman"/>
                  <w:sz w:val="24"/>
                  <w:szCs w:val="24"/>
                </w:rPr>
              </w:pPr>
              <w:r w:rsidRPr="000B4D58">
                <w:rPr>
                  <w:rFonts w:ascii="Times New Roman" w:hAnsi="Times New Roman" w:cs="Times New Roman"/>
                  <w:b/>
                  <w:bCs/>
                  <w:noProof/>
                  <w:sz w:val="24"/>
                  <w:szCs w:val="24"/>
                </w:rPr>
                <w:fldChar w:fldCharType="end"/>
              </w:r>
            </w:p>
          </w:sdtContent>
        </w:sdt>
      </w:sdtContent>
    </w:sdt>
    <w:p w:rsidR="000B4D58" w:rsidRPr="000B4D58" w:rsidP="00A764F0">
      <w:pPr>
        <w:spacing w:line="480" w:lineRule="auto"/>
        <w:rPr>
          <w:rFonts w:ascii="Times New Roman" w:hAnsi="Times New Roman" w:cs="Times New Roman"/>
          <w:sz w:val="24"/>
          <w:szCs w:val="24"/>
        </w:rPr>
      </w:pPr>
    </w:p>
    <w:sectPr w:rsidSect="00F75CA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4D58" w:rsidRPr="000B4D58">
    <w:pPr>
      <w:pStyle w:val="Header"/>
      <w:rPr>
        <w:rFonts w:ascii="Times New Roman" w:hAnsi="Times New Roman" w:cs="Times New Roman"/>
        <w:sz w:val="24"/>
        <w:szCs w:val="24"/>
      </w:rPr>
    </w:pPr>
    <w:r w:rsidRPr="000B4D58">
      <w:rPr>
        <w:rFonts w:ascii="Times New Roman" w:hAnsi="Times New Roman" w:cs="Times New Roman"/>
        <w:sz w:val="24"/>
        <w:szCs w:val="24"/>
      </w:rPr>
      <w:t xml:space="preserve">NON-PROFIT ORGANIZATIONS </w:t>
    </w:r>
    <w:r w:rsidRPr="000B4D58">
      <w:rPr>
        <w:rFonts w:ascii="Times New Roman" w:hAnsi="Times New Roman" w:cs="Times New Roman"/>
        <w:sz w:val="24"/>
        <w:szCs w:val="24"/>
      </w:rPr>
      <w:tab/>
    </w:r>
    <w:r w:rsidRPr="000B4D58">
      <w:rPr>
        <w:rFonts w:ascii="Times New Roman" w:hAnsi="Times New Roman" w:cs="Times New Roman"/>
        <w:sz w:val="24"/>
        <w:szCs w:val="24"/>
      </w:rPr>
      <w:tab/>
    </w:r>
    <w:sdt>
      <w:sdtPr>
        <w:rPr>
          <w:rFonts w:ascii="Times New Roman" w:hAnsi="Times New Roman" w:cs="Times New Roman"/>
          <w:sz w:val="24"/>
          <w:szCs w:val="24"/>
        </w:rPr>
        <w:id w:val="-1063561226"/>
        <w:docPartObj>
          <w:docPartGallery w:val="Page Numbers (Top of Page)"/>
          <w:docPartUnique/>
        </w:docPartObj>
      </w:sdtPr>
      <w:sdtEndPr>
        <w:rPr>
          <w:noProof/>
        </w:rPr>
      </w:sdtEndPr>
      <w:sdtContent>
        <w:r w:rsidRPr="000B4D58">
          <w:rPr>
            <w:rFonts w:ascii="Times New Roman" w:hAnsi="Times New Roman" w:cs="Times New Roman"/>
            <w:sz w:val="24"/>
            <w:szCs w:val="24"/>
          </w:rPr>
          <w:fldChar w:fldCharType="begin"/>
        </w:r>
        <w:r w:rsidRPr="000B4D58">
          <w:rPr>
            <w:rFonts w:ascii="Times New Roman" w:hAnsi="Times New Roman" w:cs="Times New Roman"/>
            <w:sz w:val="24"/>
            <w:szCs w:val="24"/>
          </w:rPr>
          <w:instrText xml:space="preserve"> PAGE   \* MERGEFORMAT </w:instrText>
        </w:r>
        <w:r w:rsidRPr="000B4D58">
          <w:rPr>
            <w:rFonts w:ascii="Times New Roman" w:hAnsi="Times New Roman" w:cs="Times New Roman"/>
            <w:sz w:val="24"/>
            <w:szCs w:val="24"/>
          </w:rPr>
          <w:fldChar w:fldCharType="separate"/>
        </w:r>
        <w:r w:rsidR="00137829">
          <w:rPr>
            <w:rFonts w:ascii="Times New Roman" w:hAnsi="Times New Roman" w:cs="Times New Roman"/>
            <w:noProof/>
            <w:sz w:val="24"/>
            <w:szCs w:val="24"/>
          </w:rPr>
          <w:t>3</w:t>
        </w:r>
        <w:r w:rsidRPr="000B4D58">
          <w:rPr>
            <w:rFonts w:ascii="Times New Roman" w:hAnsi="Times New Roman" w:cs="Times New Roman"/>
            <w:noProof/>
            <w:sz w:val="24"/>
            <w:szCs w:val="24"/>
          </w:rPr>
          <w:fldChar w:fldCharType="end"/>
        </w:r>
      </w:sdtContent>
    </w:sdt>
  </w:p>
  <w:p w:rsidR="000B4D58" w:rsidRPr="000B4D5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CA1" w:rsidRPr="000B4D58">
    <w:pPr>
      <w:pStyle w:val="Header"/>
      <w:rPr>
        <w:rFonts w:ascii="Times New Roman" w:hAnsi="Times New Roman" w:cs="Times New Roman"/>
        <w:sz w:val="24"/>
        <w:szCs w:val="24"/>
      </w:rPr>
    </w:pPr>
    <w:r w:rsidRPr="000B4D58">
      <w:rPr>
        <w:rFonts w:ascii="Times New Roman" w:hAnsi="Times New Roman" w:cs="Times New Roman"/>
        <w:sz w:val="24"/>
        <w:szCs w:val="24"/>
      </w:rPr>
      <w:t>Running head:</w:t>
    </w:r>
    <w:r w:rsidRPr="000B4D58" w:rsidR="000B4D58">
      <w:rPr>
        <w:rFonts w:ascii="Times New Roman" w:hAnsi="Times New Roman" w:cs="Times New Roman"/>
        <w:sz w:val="24"/>
        <w:szCs w:val="24"/>
      </w:rPr>
      <w:t xml:space="preserve"> NON-PROFIT ORGANIZATIONS</w:t>
    </w:r>
    <w:r w:rsidRPr="000B4D58" w:rsidR="000B4D58">
      <w:rPr>
        <w:rFonts w:ascii="Times New Roman" w:hAnsi="Times New Roman" w:cs="Times New Roman"/>
        <w:sz w:val="24"/>
        <w:szCs w:val="24"/>
      </w:rPr>
      <w:tab/>
    </w:r>
    <w:sdt>
      <w:sdtPr>
        <w:rPr>
          <w:rFonts w:ascii="Times New Roman" w:hAnsi="Times New Roman" w:cs="Times New Roman"/>
          <w:sz w:val="24"/>
          <w:szCs w:val="24"/>
        </w:rPr>
        <w:id w:val="-776249665"/>
        <w:docPartObj>
          <w:docPartGallery w:val="Page Numbers (Top of Page)"/>
          <w:docPartUnique/>
        </w:docPartObj>
      </w:sdtPr>
      <w:sdtEndPr>
        <w:rPr>
          <w:noProof/>
        </w:rPr>
      </w:sdtEndPr>
      <w:sdtContent>
        <w:r w:rsidRPr="000B4D58">
          <w:rPr>
            <w:rFonts w:ascii="Times New Roman" w:hAnsi="Times New Roman" w:cs="Times New Roman"/>
            <w:sz w:val="24"/>
            <w:szCs w:val="24"/>
          </w:rPr>
          <w:fldChar w:fldCharType="begin"/>
        </w:r>
        <w:r w:rsidRPr="000B4D58">
          <w:rPr>
            <w:rFonts w:ascii="Times New Roman" w:hAnsi="Times New Roman" w:cs="Times New Roman"/>
            <w:sz w:val="24"/>
            <w:szCs w:val="24"/>
          </w:rPr>
          <w:instrText xml:space="preserve"> PAGE   \* MERGEFORMAT </w:instrText>
        </w:r>
        <w:r w:rsidRPr="000B4D58">
          <w:rPr>
            <w:rFonts w:ascii="Times New Roman" w:hAnsi="Times New Roman" w:cs="Times New Roman"/>
            <w:sz w:val="24"/>
            <w:szCs w:val="24"/>
          </w:rPr>
          <w:fldChar w:fldCharType="separate"/>
        </w:r>
        <w:r w:rsidR="00137829">
          <w:rPr>
            <w:rFonts w:ascii="Times New Roman" w:hAnsi="Times New Roman" w:cs="Times New Roman"/>
            <w:noProof/>
            <w:sz w:val="24"/>
            <w:szCs w:val="24"/>
          </w:rPr>
          <w:t>1</w:t>
        </w:r>
        <w:r w:rsidRPr="000B4D58">
          <w:rPr>
            <w:rFonts w:ascii="Times New Roman" w:hAnsi="Times New Roman" w:cs="Times New Roman"/>
            <w:noProof/>
            <w:sz w:val="24"/>
            <w:szCs w:val="24"/>
          </w:rPr>
          <w:fldChar w:fldCharType="end"/>
        </w:r>
      </w:sdtContent>
    </w:sdt>
  </w:p>
  <w:p w:rsidR="00F75CA1" w:rsidRPr="000B4D5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02A"/>
    <w:rsid w:val="0002489E"/>
    <w:rsid w:val="00030579"/>
    <w:rsid w:val="00046A98"/>
    <w:rsid w:val="00053DA7"/>
    <w:rsid w:val="000750E3"/>
    <w:rsid w:val="000778AD"/>
    <w:rsid w:val="00086D05"/>
    <w:rsid w:val="00090231"/>
    <w:rsid w:val="0009515E"/>
    <w:rsid w:val="000B4D58"/>
    <w:rsid w:val="000C076C"/>
    <w:rsid w:val="000D0E27"/>
    <w:rsid w:val="000D54E4"/>
    <w:rsid w:val="000D7B9E"/>
    <w:rsid w:val="000E08A0"/>
    <w:rsid w:val="000E52D0"/>
    <w:rsid w:val="00101A56"/>
    <w:rsid w:val="00106B1B"/>
    <w:rsid w:val="0012170E"/>
    <w:rsid w:val="00126A67"/>
    <w:rsid w:val="001318DD"/>
    <w:rsid w:val="001351B2"/>
    <w:rsid w:val="00137829"/>
    <w:rsid w:val="00143378"/>
    <w:rsid w:val="00145937"/>
    <w:rsid w:val="00161EEE"/>
    <w:rsid w:val="00162278"/>
    <w:rsid w:val="00162553"/>
    <w:rsid w:val="001629A4"/>
    <w:rsid w:val="00167877"/>
    <w:rsid w:val="00172042"/>
    <w:rsid w:val="00174FC4"/>
    <w:rsid w:val="00191EBD"/>
    <w:rsid w:val="001A3B1C"/>
    <w:rsid w:val="001A3EF7"/>
    <w:rsid w:val="001B0B69"/>
    <w:rsid w:val="001B7323"/>
    <w:rsid w:val="001C3A26"/>
    <w:rsid w:val="001C7FA6"/>
    <w:rsid w:val="001D1174"/>
    <w:rsid w:val="001D19FA"/>
    <w:rsid w:val="001D233A"/>
    <w:rsid w:val="001D7BA6"/>
    <w:rsid w:val="001F142F"/>
    <w:rsid w:val="001F7D81"/>
    <w:rsid w:val="00211C47"/>
    <w:rsid w:val="00217303"/>
    <w:rsid w:val="00222BC2"/>
    <w:rsid w:val="002340D3"/>
    <w:rsid w:val="00272003"/>
    <w:rsid w:val="00275F2F"/>
    <w:rsid w:val="002900CD"/>
    <w:rsid w:val="002915D3"/>
    <w:rsid w:val="00297B01"/>
    <w:rsid w:val="002A659F"/>
    <w:rsid w:val="002B614F"/>
    <w:rsid w:val="002C366B"/>
    <w:rsid w:val="002E1B53"/>
    <w:rsid w:val="002F102A"/>
    <w:rsid w:val="00300ED8"/>
    <w:rsid w:val="0030392F"/>
    <w:rsid w:val="00303F2A"/>
    <w:rsid w:val="0036419B"/>
    <w:rsid w:val="00397E36"/>
    <w:rsid w:val="003A0CC1"/>
    <w:rsid w:val="003A5B95"/>
    <w:rsid w:val="003B62E7"/>
    <w:rsid w:val="003C2EBD"/>
    <w:rsid w:val="00416526"/>
    <w:rsid w:val="00441218"/>
    <w:rsid w:val="00460CF7"/>
    <w:rsid w:val="00461F1A"/>
    <w:rsid w:val="0046263B"/>
    <w:rsid w:val="0046347B"/>
    <w:rsid w:val="00463807"/>
    <w:rsid w:val="00471BB2"/>
    <w:rsid w:val="00471BD7"/>
    <w:rsid w:val="00494A14"/>
    <w:rsid w:val="004E5FC3"/>
    <w:rsid w:val="004E7B52"/>
    <w:rsid w:val="004F39F9"/>
    <w:rsid w:val="004F7FFD"/>
    <w:rsid w:val="00503098"/>
    <w:rsid w:val="0051053F"/>
    <w:rsid w:val="00511532"/>
    <w:rsid w:val="00513446"/>
    <w:rsid w:val="005332F1"/>
    <w:rsid w:val="0053599D"/>
    <w:rsid w:val="00542BAE"/>
    <w:rsid w:val="005462B3"/>
    <w:rsid w:val="00557F44"/>
    <w:rsid w:val="00585996"/>
    <w:rsid w:val="005929A8"/>
    <w:rsid w:val="00593F07"/>
    <w:rsid w:val="005D3944"/>
    <w:rsid w:val="005F1EF6"/>
    <w:rsid w:val="00606583"/>
    <w:rsid w:val="006164A0"/>
    <w:rsid w:val="00621B7D"/>
    <w:rsid w:val="00662967"/>
    <w:rsid w:val="006664F4"/>
    <w:rsid w:val="006A3DD7"/>
    <w:rsid w:val="006A58E8"/>
    <w:rsid w:val="006B0B6A"/>
    <w:rsid w:val="006E3559"/>
    <w:rsid w:val="007342FA"/>
    <w:rsid w:val="00746F41"/>
    <w:rsid w:val="007641B5"/>
    <w:rsid w:val="0077515C"/>
    <w:rsid w:val="00776F90"/>
    <w:rsid w:val="007954C3"/>
    <w:rsid w:val="007B0E96"/>
    <w:rsid w:val="007B1DE0"/>
    <w:rsid w:val="0080619B"/>
    <w:rsid w:val="00821EA1"/>
    <w:rsid w:val="008220AA"/>
    <w:rsid w:val="00825BCA"/>
    <w:rsid w:val="00827241"/>
    <w:rsid w:val="00840134"/>
    <w:rsid w:val="008428C9"/>
    <w:rsid w:val="00851A0B"/>
    <w:rsid w:val="0085248A"/>
    <w:rsid w:val="0085560C"/>
    <w:rsid w:val="00867BD2"/>
    <w:rsid w:val="008B0383"/>
    <w:rsid w:val="008B72C1"/>
    <w:rsid w:val="008D0BF9"/>
    <w:rsid w:val="008E26D8"/>
    <w:rsid w:val="008E2F59"/>
    <w:rsid w:val="008E4C8D"/>
    <w:rsid w:val="008E4D2F"/>
    <w:rsid w:val="008E75C2"/>
    <w:rsid w:val="008E7CCE"/>
    <w:rsid w:val="008F0F73"/>
    <w:rsid w:val="008F69DA"/>
    <w:rsid w:val="0090281B"/>
    <w:rsid w:val="00902A30"/>
    <w:rsid w:val="00907112"/>
    <w:rsid w:val="009143D7"/>
    <w:rsid w:val="00967671"/>
    <w:rsid w:val="009713E7"/>
    <w:rsid w:val="0098601E"/>
    <w:rsid w:val="009955DD"/>
    <w:rsid w:val="009A0E3B"/>
    <w:rsid w:val="009A44E4"/>
    <w:rsid w:val="009B4E73"/>
    <w:rsid w:val="009B777D"/>
    <w:rsid w:val="009E35DC"/>
    <w:rsid w:val="009E6449"/>
    <w:rsid w:val="00A00FBE"/>
    <w:rsid w:val="00A14C02"/>
    <w:rsid w:val="00A25B92"/>
    <w:rsid w:val="00A62EDB"/>
    <w:rsid w:val="00A764F0"/>
    <w:rsid w:val="00A76A44"/>
    <w:rsid w:val="00A80EF3"/>
    <w:rsid w:val="00A825A1"/>
    <w:rsid w:val="00A86C3E"/>
    <w:rsid w:val="00AA7B52"/>
    <w:rsid w:val="00AC120E"/>
    <w:rsid w:val="00B06887"/>
    <w:rsid w:val="00B14730"/>
    <w:rsid w:val="00B20BE0"/>
    <w:rsid w:val="00B32020"/>
    <w:rsid w:val="00B444D5"/>
    <w:rsid w:val="00B6342F"/>
    <w:rsid w:val="00B66F94"/>
    <w:rsid w:val="00B776CD"/>
    <w:rsid w:val="00B910E2"/>
    <w:rsid w:val="00B95E32"/>
    <w:rsid w:val="00B95F21"/>
    <w:rsid w:val="00BA1466"/>
    <w:rsid w:val="00BA7784"/>
    <w:rsid w:val="00BB0BA1"/>
    <w:rsid w:val="00BB35FB"/>
    <w:rsid w:val="00BD5692"/>
    <w:rsid w:val="00BE25D3"/>
    <w:rsid w:val="00BF359D"/>
    <w:rsid w:val="00C24102"/>
    <w:rsid w:val="00C27C9C"/>
    <w:rsid w:val="00C31713"/>
    <w:rsid w:val="00C34F1C"/>
    <w:rsid w:val="00C471E6"/>
    <w:rsid w:val="00C51A37"/>
    <w:rsid w:val="00C65F74"/>
    <w:rsid w:val="00C71A45"/>
    <w:rsid w:val="00C739E6"/>
    <w:rsid w:val="00C808E0"/>
    <w:rsid w:val="00CB629D"/>
    <w:rsid w:val="00CC77FF"/>
    <w:rsid w:val="00CD320A"/>
    <w:rsid w:val="00CE1CA4"/>
    <w:rsid w:val="00D139B3"/>
    <w:rsid w:val="00D33353"/>
    <w:rsid w:val="00D46E99"/>
    <w:rsid w:val="00D540A9"/>
    <w:rsid w:val="00D60052"/>
    <w:rsid w:val="00D922B5"/>
    <w:rsid w:val="00DA4C9C"/>
    <w:rsid w:val="00DB5CF4"/>
    <w:rsid w:val="00DD3B10"/>
    <w:rsid w:val="00DE2D66"/>
    <w:rsid w:val="00DE5579"/>
    <w:rsid w:val="00DF3173"/>
    <w:rsid w:val="00E11472"/>
    <w:rsid w:val="00E12D60"/>
    <w:rsid w:val="00E23044"/>
    <w:rsid w:val="00E37B05"/>
    <w:rsid w:val="00E41AF7"/>
    <w:rsid w:val="00E43955"/>
    <w:rsid w:val="00E51796"/>
    <w:rsid w:val="00E61F05"/>
    <w:rsid w:val="00EA074A"/>
    <w:rsid w:val="00EA5E17"/>
    <w:rsid w:val="00EB1986"/>
    <w:rsid w:val="00EB218A"/>
    <w:rsid w:val="00EB423D"/>
    <w:rsid w:val="00EE09AD"/>
    <w:rsid w:val="00EF34B5"/>
    <w:rsid w:val="00EF6FE1"/>
    <w:rsid w:val="00F138ED"/>
    <w:rsid w:val="00F15D04"/>
    <w:rsid w:val="00F501AB"/>
    <w:rsid w:val="00F57B5F"/>
    <w:rsid w:val="00F75CA1"/>
    <w:rsid w:val="00F7741B"/>
    <w:rsid w:val="00F77652"/>
    <w:rsid w:val="00F86BEC"/>
    <w:rsid w:val="00F92245"/>
    <w:rsid w:val="00FA243B"/>
    <w:rsid w:val="00FA6D5F"/>
    <w:rsid w:val="00FC4753"/>
    <w:rsid w:val="00FC5AEB"/>
    <w:rsid w:val="00FC674C"/>
    <w:rsid w:val="00FD5D59"/>
    <w:rsid w:val="00FE5D1F"/>
    <w:rsid w:val="00FE5EF7"/>
    <w:rsid w:val="00FF1F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4D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CA1"/>
  </w:style>
  <w:style w:type="paragraph" w:styleId="Footer">
    <w:name w:val="footer"/>
    <w:basedOn w:val="Normal"/>
    <w:link w:val="FooterChar"/>
    <w:uiPriority w:val="99"/>
    <w:unhideWhenUsed/>
    <w:rsid w:val="00F75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CA1"/>
  </w:style>
  <w:style w:type="character" w:customStyle="1" w:styleId="Heading1Char">
    <w:name w:val="Heading 1 Char"/>
    <w:basedOn w:val="DefaultParagraphFont"/>
    <w:link w:val="Heading1"/>
    <w:uiPriority w:val="9"/>
    <w:rsid w:val="000B4D5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B4D58"/>
  </w:style>
  <w:style w:type="paragraph" w:styleId="BalloonText">
    <w:name w:val="Balloon Text"/>
    <w:basedOn w:val="Normal"/>
    <w:link w:val="BalloonTextChar"/>
    <w:uiPriority w:val="99"/>
    <w:semiHidden/>
    <w:unhideWhenUsed/>
    <w:rsid w:val="00CB62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2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Sou19</b:Tag>
    <b:SourceType>DocumentFromInternetSite</b:SourceType>
    <b:Guid>{DEC3B7A2-220D-468F-B007-51866EAD2357}</b:Guid>
    <b:Title>Our History: A history of protecting society’s most vulnerable</b:Title>
    <b:Year>2019</b:Year>
    <b:Author>
      <b:Author>
        <b:Corporate>Southern Poverty Law Center</b:Corporate>
      </b:Author>
    </b:Author>
    <b:URL>https://www.splcenter.org/about-us/our-history</b:URL>
    <b:RefOrder>1</b:RefOrder>
  </b:Source>
  <b:Source>
    <b:Tag>Sou191</b:Tag>
    <b:SourceType>DocumentFromInternetSite</b:SourceType>
    <b:Guid>{F2480793-A45F-4E73-AC17-5B60ECBDED94}</b:Guid>
    <b:Author>
      <b:Author>
        <b:Corporate>Southern Poverty Law Center</b:Corporate>
      </b:Author>
    </b:Author>
    <b:Title>Teaching Tolerance: </b:Title>
    <b:Year>2019</b:Year>
    <b:URL>https://www.splcenter.org/teaching-tolerance</b:URL>
    <b:RefOrder>2</b:RefOrder>
  </b:Source>
  <b:Source>
    <b:Tag>Kim194</b:Tag>
    <b:SourceType>DocumentFromInternetSite</b:SourceType>
    <b:Guid>{56D41FD5-8A8F-4D9B-8969-A063FE579BD4}</b:Guid>
    <b:Author>
      <b:Author>
        <b:NameList>
          <b:Person>
            <b:Last>Amadeo</b:Last>
            <b:First>Kimberly</b:First>
          </b:Person>
        </b:NameList>
      </b:Author>
    </b:Author>
    <b:Title>IMF, Its Objectives, Structure, Functions, Members, Role, History </b:Title>
    <b:Year>2019</b:Year>
    <b:Month>July</b:Month>
    <b:Day>10</b:Day>
    <b:URL>https://www.thebalance.com/what-is-the-imf-its-role-and-functions-3306115</b:URL>
    <b:RefOrder>1</b:RefOrder>
  </b:Source>
  <b:Source>
    <b:Tag>Sou192</b:Tag>
    <b:SourceType>DocumentFromInternetSite</b:SourceType>
    <b:Guid>{7AC46289-5933-4CD7-A89C-39FFBA39DD68}</b:Guid>
    <b:Author>
      <b:Author>
        <b:Corporate>Southern Poverty Law Center</b:Corporate>
      </b:Author>
    </b:Author>
    <b:Title>Our History: A history of protecting society’s most vulnerable</b:Title>
    <b:Year>2019</b:Year>
    <b:URL>https://www.splcenter.org/about-us/our-history</b:URL>
    <b:RefOrder>2</b:RefOrder>
  </b:Source>
</b:Sources>
</file>

<file path=customXml/itemProps1.xml><?xml version="1.0" encoding="utf-8"?>
<ds:datastoreItem xmlns:ds="http://schemas.openxmlformats.org/officeDocument/2006/customXml" ds:itemID="{EDD5F1A7-73D4-4575-AD44-D8AE6753A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243</cp:revision>
  <dcterms:created xsi:type="dcterms:W3CDTF">2019-08-10T10:28:00Z</dcterms:created>
  <dcterms:modified xsi:type="dcterms:W3CDTF">2019-08-10T14:19:00Z</dcterms:modified>
</cp:coreProperties>
</file>